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90" w:rsidRDefault="00591390" w:rsidP="0059139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AVALIAÇÃO DO CONHECIMENTO RADIOGRÁFICO </w:t>
      </w:r>
      <w:r w:rsidR="004E37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DE DISCENTES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NA MONITORIA DE PNEUMOLOGIA</w:t>
      </w:r>
    </w:p>
    <w:p w:rsidR="00F10AF5" w:rsidRDefault="00F10AF5" w:rsidP="00F10AF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10AF5" w:rsidRDefault="00F10AF5" w:rsidP="00F10AF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Geyhsy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Elaynne</w:t>
      </w:r>
      <w:proofErr w:type="spellEnd"/>
      <w:r>
        <w:rPr>
          <w:rFonts w:ascii="Arial" w:hAnsi="Arial" w:cs="Arial"/>
          <w:sz w:val="20"/>
          <w:szCs w:val="20"/>
        </w:rPr>
        <w:t xml:space="preserve"> da Silva Rocha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;</w:t>
      </w:r>
      <w:r w:rsidR="009801FB">
        <w:rPr>
          <w:rFonts w:ascii="Arial" w:hAnsi="Arial" w:cs="Arial"/>
          <w:sz w:val="20"/>
          <w:szCs w:val="20"/>
        </w:rPr>
        <w:t xml:space="preserve"> Raissa </w:t>
      </w:r>
      <w:proofErr w:type="spellStart"/>
      <w:r w:rsidR="009801FB">
        <w:rPr>
          <w:rFonts w:ascii="Arial" w:hAnsi="Arial" w:cs="Arial"/>
          <w:sz w:val="20"/>
          <w:szCs w:val="20"/>
        </w:rPr>
        <w:t>Pordeus</w:t>
      </w:r>
      <w:proofErr w:type="spellEnd"/>
      <w:r w:rsidR="009801FB">
        <w:rPr>
          <w:rFonts w:ascii="Arial" w:hAnsi="Arial" w:cs="Arial"/>
          <w:sz w:val="20"/>
          <w:szCs w:val="20"/>
        </w:rPr>
        <w:t xml:space="preserve"> Leite Fernandes</w:t>
      </w:r>
      <w:r w:rsidR="009801FB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Geórgia Freire Paiva </w:t>
      </w:r>
      <w:proofErr w:type="spellStart"/>
      <w:r>
        <w:rPr>
          <w:rFonts w:ascii="Arial" w:hAnsi="Arial" w:cs="Arial"/>
          <w:sz w:val="20"/>
          <w:szCs w:val="20"/>
        </w:rPr>
        <w:t>Winkeler</w:t>
      </w:r>
      <w:proofErr w:type="spellEnd"/>
      <w:r w:rsidR="002A30A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801FB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;– Centro de Ciências Médicas – CCM; </w:t>
      </w:r>
      <w:r w:rsidR="002A30AE">
        <w:rPr>
          <w:rFonts w:ascii="Arial" w:hAnsi="Arial" w:cs="Arial"/>
          <w:sz w:val="20"/>
          <w:szCs w:val="20"/>
        </w:rPr>
        <w:t>Departamento de P</w:t>
      </w:r>
      <w:r>
        <w:rPr>
          <w:rFonts w:ascii="Arial" w:hAnsi="Arial" w:cs="Arial"/>
          <w:sz w:val="20"/>
          <w:szCs w:val="20"/>
        </w:rPr>
        <w:t>romoção à Saúde – DPS; Monitoria</w:t>
      </w:r>
    </w:p>
    <w:p w:rsidR="00F10AF5" w:rsidRPr="00F10AF5" w:rsidRDefault="00F10AF5" w:rsidP="00F10AF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90" w:rsidRDefault="00591390" w:rsidP="00173EF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73EF0" w:rsidRPr="00591390" w:rsidRDefault="00591390" w:rsidP="00173EF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913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INTRODUÇÃO</w:t>
      </w:r>
    </w:p>
    <w:p w:rsidR="00173EF0" w:rsidRPr="00C36343" w:rsidRDefault="002E7A9B" w:rsidP="002B1F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43">
        <w:rPr>
          <w:rFonts w:ascii="Times New Roman" w:hAnsi="Times New Roman" w:cs="Times New Roman"/>
          <w:sz w:val="24"/>
          <w:szCs w:val="24"/>
        </w:rPr>
        <w:t xml:space="preserve">A monitoria é uma modalidade de ensino e aprendizagem que contribui para a formação integrada do aluno nas atividades de ensino, pesquisa e extensão dos cursos de graduação. No curso de Medicina a monitoria torna-se um instrumento fundamental na formação médica, pois possibilita </w:t>
      </w:r>
      <w:proofErr w:type="gramStart"/>
      <w:r w:rsidR="008B6EF5" w:rsidRPr="00C36343">
        <w:rPr>
          <w:rFonts w:ascii="Times New Roman" w:hAnsi="Times New Roman" w:cs="Times New Roman"/>
          <w:sz w:val="24"/>
          <w:szCs w:val="24"/>
        </w:rPr>
        <w:t>a aquisição de habilidades e competências que serão fundamentais na prática profissional, entre elas, a interpretação</w:t>
      </w:r>
      <w:proofErr w:type="gramEnd"/>
      <w:r w:rsidR="008B6EF5" w:rsidRPr="00C36343">
        <w:rPr>
          <w:rFonts w:ascii="Times New Roman" w:hAnsi="Times New Roman" w:cs="Times New Roman"/>
          <w:sz w:val="24"/>
          <w:szCs w:val="24"/>
        </w:rPr>
        <w:t xml:space="preserve"> da radiografia de tórax para o diagnóstico de patologias do sistema respiratório.</w:t>
      </w:r>
      <w:r w:rsidR="00C36343" w:rsidRPr="00C36343">
        <w:rPr>
          <w:rFonts w:ascii="Times New Roman" w:hAnsi="Times New Roman" w:cs="Times New Roman"/>
          <w:sz w:val="24"/>
          <w:szCs w:val="24"/>
        </w:rPr>
        <w:t xml:space="preserve"> A crescente incorporação da tecnologia nos diversos</w:t>
      </w:r>
      <w:r w:rsidR="00C36343">
        <w:rPr>
          <w:rFonts w:ascii="Times New Roman" w:hAnsi="Times New Roman" w:cs="Times New Roman"/>
          <w:sz w:val="24"/>
          <w:szCs w:val="24"/>
        </w:rPr>
        <w:t xml:space="preserve"> </w:t>
      </w:r>
      <w:r w:rsidR="00C36343" w:rsidRPr="00C36343">
        <w:rPr>
          <w:rFonts w:ascii="Times New Roman" w:hAnsi="Times New Roman" w:cs="Times New Roman"/>
          <w:sz w:val="24"/>
          <w:szCs w:val="24"/>
        </w:rPr>
        <w:t>segmentos da medicina, particularmente na radiologia,</w:t>
      </w:r>
      <w:r w:rsidR="00C36343">
        <w:rPr>
          <w:rFonts w:ascii="Times New Roman" w:hAnsi="Times New Roman" w:cs="Times New Roman"/>
          <w:sz w:val="24"/>
          <w:szCs w:val="24"/>
        </w:rPr>
        <w:t xml:space="preserve"> </w:t>
      </w:r>
      <w:r w:rsidR="00C36343" w:rsidRPr="00C36343">
        <w:rPr>
          <w:rFonts w:ascii="Times New Roman" w:hAnsi="Times New Roman" w:cs="Times New Roman"/>
          <w:sz w:val="24"/>
          <w:szCs w:val="24"/>
        </w:rPr>
        <w:t>vem contribuindo para um diagnóstico cada</w:t>
      </w:r>
      <w:r w:rsidR="00C36343">
        <w:rPr>
          <w:rFonts w:ascii="Times New Roman" w:hAnsi="Times New Roman" w:cs="Times New Roman"/>
          <w:sz w:val="24"/>
          <w:szCs w:val="24"/>
        </w:rPr>
        <w:t xml:space="preserve"> </w:t>
      </w:r>
      <w:r w:rsidR="00C36343" w:rsidRPr="00C36343">
        <w:rPr>
          <w:rFonts w:ascii="Times New Roman" w:hAnsi="Times New Roman" w:cs="Times New Roman"/>
          <w:sz w:val="24"/>
          <w:szCs w:val="24"/>
        </w:rPr>
        <w:t>vez mais precoce e acurado das diferentes patologias,</w:t>
      </w:r>
      <w:r w:rsidR="00C36343">
        <w:rPr>
          <w:rFonts w:ascii="Times New Roman" w:hAnsi="Times New Roman" w:cs="Times New Roman"/>
          <w:sz w:val="24"/>
          <w:szCs w:val="24"/>
        </w:rPr>
        <w:t xml:space="preserve"> trazendo</w:t>
      </w:r>
      <w:r w:rsidR="00C36343" w:rsidRPr="00C36343">
        <w:rPr>
          <w:rFonts w:ascii="Times New Roman" w:hAnsi="Times New Roman" w:cs="Times New Roman"/>
          <w:sz w:val="24"/>
          <w:szCs w:val="24"/>
        </w:rPr>
        <w:t xml:space="preserve"> benefícios</w:t>
      </w:r>
      <w:r w:rsidR="00C36343">
        <w:rPr>
          <w:rFonts w:ascii="Times New Roman" w:hAnsi="Times New Roman" w:cs="Times New Roman"/>
          <w:sz w:val="24"/>
          <w:szCs w:val="24"/>
        </w:rPr>
        <w:t xml:space="preserve"> significativos</w:t>
      </w:r>
      <w:r w:rsidR="00C36343" w:rsidRPr="00C36343">
        <w:rPr>
          <w:rFonts w:ascii="Times New Roman" w:hAnsi="Times New Roman" w:cs="Times New Roman"/>
          <w:sz w:val="24"/>
          <w:szCs w:val="24"/>
        </w:rPr>
        <w:t xml:space="preserve"> aos pacientes</w:t>
      </w:r>
      <w:r w:rsidR="001B5A33">
        <w:rPr>
          <w:rFonts w:ascii="Times New Roman" w:hAnsi="Times New Roman" w:cs="Times New Roman"/>
          <w:sz w:val="24"/>
          <w:szCs w:val="24"/>
        </w:rPr>
        <w:t>.</w:t>
      </w:r>
      <w:r w:rsidR="008B6EF5" w:rsidRPr="00C36343">
        <w:rPr>
          <w:rFonts w:ascii="Times New Roman" w:hAnsi="Times New Roman" w:cs="Times New Roman"/>
          <w:sz w:val="24"/>
          <w:szCs w:val="24"/>
        </w:rPr>
        <w:t xml:space="preserve"> </w:t>
      </w:r>
      <w:r w:rsidR="00C36343" w:rsidRPr="00C36343">
        <w:rPr>
          <w:rFonts w:ascii="Times New Roman" w:hAnsi="Times New Roman" w:cs="Times New Roman"/>
          <w:sz w:val="24"/>
          <w:szCs w:val="24"/>
        </w:rPr>
        <w:t xml:space="preserve">Diante do exposto, este resumo avalia o conhecimento radiológico dos acadêmicos de medicina da disciplina de Pneumologia da Universidade Federal da Paraíba após a realização de atividade da monitoria, </w:t>
      </w:r>
      <w:proofErr w:type="gramStart"/>
      <w:r w:rsidR="00C36343" w:rsidRPr="00C36343">
        <w:rPr>
          <w:rFonts w:ascii="Times New Roman" w:hAnsi="Times New Roman" w:cs="Times New Roman"/>
          <w:sz w:val="24"/>
          <w:szCs w:val="24"/>
        </w:rPr>
        <w:t xml:space="preserve">aula </w:t>
      </w:r>
      <w:proofErr w:type="spellStart"/>
      <w:r w:rsidR="00C36343" w:rsidRPr="00C36343">
        <w:rPr>
          <w:rFonts w:ascii="Times New Roman" w:hAnsi="Times New Roman" w:cs="Times New Roman"/>
          <w:sz w:val="24"/>
          <w:szCs w:val="24"/>
        </w:rPr>
        <w:t>teórico-prática</w:t>
      </w:r>
      <w:proofErr w:type="spellEnd"/>
      <w:r w:rsidR="00C36343" w:rsidRPr="00C36343">
        <w:rPr>
          <w:rFonts w:ascii="Times New Roman" w:hAnsi="Times New Roman" w:cs="Times New Roman"/>
          <w:sz w:val="24"/>
          <w:szCs w:val="24"/>
        </w:rPr>
        <w:t>, com professores e monitores, sobre a avaliação e interpretação radiografia simples de tórax</w:t>
      </w:r>
      <w:proofErr w:type="gramEnd"/>
      <w:r w:rsidR="00C36343" w:rsidRPr="00C36343">
        <w:rPr>
          <w:rFonts w:ascii="Times New Roman" w:hAnsi="Times New Roman" w:cs="Times New Roman"/>
          <w:sz w:val="24"/>
          <w:szCs w:val="24"/>
        </w:rPr>
        <w:t>.</w:t>
      </w:r>
    </w:p>
    <w:p w:rsidR="00C36343" w:rsidRDefault="00C36343" w:rsidP="002E7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343" w:rsidRDefault="005C21D2" w:rsidP="002E7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Palavras-chave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Monitoria de Pneumologia, Ensino- aprendizagem, Radiografia</w:t>
      </w:r>
    </w:p>
    <w:p w:rsidR="005C21D2" w:rsidRDefault="005C21D2" w:rsidP="002E7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21D2" w:rsidRPr="00591390" w:rsidRDefault="00591390" w:rsidP="002E7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913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OBJETIVOS</w:t>
      </w:r>
    </w:p>
    <w:p w:rsidR="002B1FCF" w:rsidRDefault="002B1FCF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B1FCF">
        <w:rPr>
          <w:rFonts w:ascii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sz w:val="24"/>
          <w:szCs w:val="24"/>
        </w:rPr>
        <w:t xml:space="preserve"> do estudo</w:t>
      </w:r>
      <w:r w:rsidRPr="002B1FCF">
        <w:rPr>
          <w:rFonts w:ascii="Times New Roman" w:hAnsi="Times New Roman" w:cs="Times New Roman"/>
          <w:sz w:val="24"/>
          <w:szCs w:val="24"/>
        </w:rPr>
        <w:t xml:space="preserve"> foi verificar a contribuição da monit</w:t>
      </w:r>
      <w:r>
        <w:rPr>
          <w:rFonts w:ascii="Times New Roman" w:hAnsi="Times New Roman" w:cs="Times New Roman"/>
          <w:sz w:val="24"/>
          <w:szCs w:val="24"/>
        </w:rPr>
        <w:t>oria de Pneumologia no aprendizado dos alunos na aquisição de habilidades interpretativas da radiografia de tórax simples.</w:t>
      </w:r>
    </w:p>
    <w:p w:rsidR="002B1FCF" w:rsidRDefault="002B1FCF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FCF" w:rsidRPr="00591390" w:rsidRDefault="00591390" w:rsidP="002B1F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390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894CD3" w:rsidRDefault="002B1FCF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um estudo transversal, quantitativo, com acadêmicos de medicina do quinto período, devidamente matriculados na disciplina de Pneumologia. A amostra foi constituída de 11 estudantes. Após realização de atividade </w:t>
      </w:r>
      <w:proofErr w:type="gramStart"/>
      <w:r>
        <w:rPr>
          <w:rFonts w:ascii="Times New Roman" w:hAnsi="Times New Roman" w:cs="Times New Roman"/>
          <w:sz w:val="24"/>
          <w:szCs w:val="24"/>
        </w:rPr>
        <w:t>teórica-prática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a temática interpretação da radiografia de tórax, foram </w:t>
      </w:r>
      <w:r w:rsidR="00894CD3">
        <w:rPr>
          <w:rFonts w:ascii="Times New Roman" w:hAnsi="Times New Roman" w:cs="Times New Roman"/>
          <w:sz w:val="24"/>
          <w:szCs w:val="24"/>
        </w:rPr>
        <w:t xml:space="preserve">expostas cinco radiografias. </w:t>
      </w:r>
    </w:p>
    <w:p w:rsidR="00894CD3" w:rsidRDefault="00894CD3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 alunos foram solicitados a discorrer de forma subjetiva sobre as alterações radiográficas visualizadas. As radiografias eram expostas individualmente por 2 minutos para cada estudante, e ap</w:t>
      </w:r>
      <w:r w:rsidR="001B5A33">
        <w:rPr>
          <w:rFonts w:ascii="Times New Roman" w:hAnsi="Times New Roman" w:cs="Times New Roman"/>
          <w:sz w:val="24"/>
          <w:szCs w:val="24"/>
        </w:rPr>
        <w:t>ós isso outra película</w:t>
      </w:r>
      <w:r w:rsidR="007A1EB9">
        <w:rPr>
          <w:rFonts w:ascii="Times New Roman" w:hAnsi="Times New Roman" w:cs="Times New Roman"/>
          <w:sz w:val="24"/>
          <w:szCs w:val="24"/>
        </w:rPr>
        <w:t xml:space="preserve"> era apresentada</w:t>
      </w:r>
      <w:r>
        <w:rPr>
          <w:rFonts w:ascii="Times New Roman" w:hAnsi="Times New Roman" w:cs="Times New Roman"/>
          <w:sz w:val="24"/>
          <w:szCs w:val="24"/>
        </w:rPr>
        <w:t xml:space="preserve">. As variáveis analisadas foram: avaliação da qualidade técnica da radiografia, principais alterações radiológicas, identificação correta da topografia das lesões e descrição correta dos laudos. </w:t>
      </w:r>
    </w:p>
    <w:p w:rsidR="002B1FCF" w:rsidRDefault="00894CD3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Os dados foram an</w:t>
      </w:r>
      <w:r w:rsidR="005B3D03">
        <w:rPr>
          <w:rFonts w:ascii="Times New Roman" w:hAnsi="Times New Roman" w:cs="Times New Roman"/>
          <w:sz w:val="24"/>
          <w:szCs w:val="24"/>
        </w:rPr>
        <w:t xml:space="preserve">alisados através do software </w:t>
      </w:r>
      <w:proofErr w:type="spellStart"/>
      <w:r w:rsidR="005B3D03" w:rsidRPr="005B3D03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Statistical</w:t>
      </w:r>
      <w:proofErr w:type="spellEnd"/>
      <w:r w:rsidR="005B3D03" w:rsidRPr="005B3D03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Package for </w:t>
      </w:r>
      <w:proofErr w:type="spellStart"/>
      <w:r w:rsidR="005B3D03" w:rsidRPr="005B3D03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the</w:t>
      </w:r>
      <w:proofErr w:type="spellEnd"/>
      <w:r w:rsidR="005B3D03" w:rsidRPr="005B3D03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Social </w:t>
      </w:r>
      <w:proofErr w:type="spellStart"/>
      <w:r w:rsidR="005B3D03" w:rsidRPr="005B3D03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Sciences</w:t>
      </w:r>
      <w:proofErr w:type="spellEnd"/>
      <w:r w:rsidR="005B3D03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</w:t>
      </w:r>
      <w:r w:rsidR="005B3D0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(SPSS) versão 19.0 para Windows.</w:t>
      </w:r>
    </w:p>
    <w:p w:rsidR="005B3D03" w:rsidRDefault="005B3D03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B3D03" w:rsidRPr="00591390" w:rsidRDefault="00591390" w:rsidP="008156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390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81565D" w:rsidRDefault="005E19BF" w:rsidP="00815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à</w:t>
      </w:r>
      <w:r w:rsidR="00443493">
        <w:rPr>
          <w:rFonts w:ascii="Times New Roman" w:hAnsi="Times New Roman" w:cs="Times New Roman"/>
          <w:sz w:val="24"/>
          <w:szCs w:val="24"/>
        </w:rPr>
        <w:t xml:space="preserve"> qualidade da radiografia evidenciou-se que apenas 63,6% dos estudantes fizeram considerações sobre a técnica de realização da radiografia. Segundo </w:t>
      </w:r>
      <w:proofErr w:type="spellStart"/>
      <w:r w:rsidR="00443493">
        <w:rPr>
          <w:rFonts w:ascii="Times New Roman" w:hAnsi="Times New Roman" w:cs="Times New Roman"/>
          <w:sz w:val="24"/>
          <w:szCs w:val="24"/>
        </w:rPr>
        <w:t>Escuissato</w:t>
      </w:r>
      <w:proofErr w:type="spellEnd"/>
      <w:r w:rsidR="00443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3493" w:rsidRPr="008D0B29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="00443493" w:rsidRPr="008D0B29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443493">
        <w:rPr>
          <w:rFonts w:ascii="Times New Roman" w:hAnsi="Times New Roman" w:cs="Times New Roman"/>
          <w:sz w:val="24"/>
          <w:szCs w:val="24"/>
        </w:rPr>
        <w:t xml:space="preserve">. (2010), parâmetros técnicos são fundamentais para que se tenha uma análise adequada das radiografias de tórax, de forma que devem ser avaliados parâmetros como: identificação paciente, data do exame, posição do paciente, incidência </w:t>
      </w:r>
      <w:r w:rsidR="00177F37">
        <w:rPr>
          <w:rFonts w:ascii="Times New Roman" w:hAnsi="Times New Roman" w:cs="Times New Roman"/>
          <w:sz w:val="24"/>
          <w:szCs w:val="24"/>
        </w:rPr>
        <w:t>e grau de penetração dos feixes de raios-x.</w:t>
      </w:r>
    </w:p>
    <w:p w:rsidR="00443493" w:rsidRDefault="004E3745" w:rsidP="00815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se refere à</w:t>
      </w:r>
      <w:r w:rsidR="00443493">
        <w:rPr>
          <w:rFonts w:ascii="Times New Roman" w:hAnsi="Times New Roman" w:cs="Times New Roman"/>
          <w:sz w:val="24"/>
          <w:szCs w:val="24"/>
        </w:rPr>
        <w:t xml:space="preserve">s principais alterações radiológicas, o padrão de opacidade </w:t>
      </w:r>
      <w:proofErr w:type="spellStart"/>
      <w:r w:rsidR="00443493">
        <w:rPr>
          <w:rFonts w:ascii="Times New Roman" w:hAnsi="Times New Roman" w:cs="Times New Roman"/>
          <w:sz w:val="24"/>
          <w:szCs w:val="24"/>
        </w:rPr>
        <w:t>acinar</w:t>
      </w:r>
      <w:proofErr w:type="spellEnd"/>
      <w:r w:rsidR="00443493">
        <w:rPr>
          <w:rFonts w:ascii="Times New Roman" w:hAnsi="Times New Roman" w:cs="Times New Roman"/>
          <w:sz w:val="24"/>
          <w:szCs w:val="24"/>
        </w:rPr>
        <w:t xml:space="preserve"> foi o principal identificado pelos estudantes. (Gráfico </w:t>
      </w:r>
      <w:proofErr w:type="gramStart"/>
      <w:r w:rsidR="0044349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43493">
        <w:rPr>
          <w:rFonts w:ascii="Times New Roman" w:hAnsi="Times New Roman" w:cs="Times New Roman"/>
          <w:sz w:val="24"/>
          <w:szCs w:val="24"/>
        </w:rPr>
        <w:t>)</w:t>
      </w:r>
    </w:p>
    <w:p w:rsidR="00443493" w:rsidRDefault="005A7805" w:rsidP="00815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80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334000" cy="24003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7805" w:rsidRDefault="007F286C" w:rsidP="00815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25pt;margin-top:.45pt;width:419.7pt;height:39.8pt;z-index:251660288;mso-width-relative:margin;mso-height-relative:margin">
            <v:textbox style="mso-next-textbox:#_x0000_s1026">
              <w:txbxContent>
                <w:p w:rsidR="005A7805" w:rsidRPr="005A7805" w:rsidRDefault="005A7805">
                  <w:pPr>
                    <w:rPr>
                      <w:rFonts w:ascii="Times New Roman" w:hAnsi="Times New Roman" w:cs="Times New Roman"/>
                    </w:rPr>
                  </w:pPr>
                  <w:r w:rsidRPr="00AE2F68">
                    <w:rPr>
                      <w:rFonts w:ascii="Times New Roman" w:hAnsi="Times New Roman" w:cs="Times New Roman"/>
                      <w:b/>
                    </w:rPr>
                    <w:t>Gráfico 1</w:t>
                  </w:r>
                  <w:r>
                    <w:rPr>
                      <w:rFonts w:ascii="Times New Roman" w:hAnsi="Times New Roman" w:cs="Times New Roman"/>
                    </w:rPr>
                    <w:t>- Alterações radiológicas descritas pelos acadêmicos de medicina da monitoria de Pneumologia. (n=11)</w:t>
                  </w:r>
                </w:p>
              </w:txbxContent>
            </v:textbox>
          </v:shape>
        </w:pict>
      </w:r>
    </w:p>
    <w:p w:rsidR="0081565D" w:rsidRDefault="0081565D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65D" w:rsidRPr="005B3D03" w:rsidRDefault="0081565D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FCF" w:rsidRDefault="005A7805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ponto de vista radiográfico, os sinais que identificam o padrão </w:t>
      </w:r>
      <w:proofErr w:type="spellStart"/>
      <w:r>
        <w:rPr>
          <w:rFonts w:ascii="Times New Roman" w:hAnsi="Times New Roman" w:cs="Times New Roman"/>
          <w:sz w:val="24"/>
          <w:szCs w:val="24"/>
        </w:rPr>
        <w:t>acinar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são: distribuição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lobar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segmentar, margens mal definidas, tendência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coalescência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lesões e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broncogramas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aéreos no interior das lesões. Esse padrão pode ser encontrado em quadros clínicos agudos e crônicos, a saber: infecções, edema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pulomonar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hemorragia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pulomonar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neoplasias, pneumonias em organização, pneumonias </w:t>
      </w:r>
      <w:proofErr w:type="spellStart"/>
      <w:r>
        <w:rPr>
          <w:rFonts w:ascii="Times New Roman" w:hAnsi="Times New Roman" w:cs="Times New Roman"/>
          <w:sz w:val="24"/>
          <w:szCs w:val="24"/>
        </w:rPr>
        <w:t>eosinofílicas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crônicas. (</w:t>
      </w:r>
      <w:proofErr w:type="spellStart"/>
      <w:r>
        <w:rPr>
          <w:rFonts w:ascii="Times New Roman" w:hAnsi="Times New Roman" w:cs="Times New Roman"/>
          <w:sz w:val="24"/>
          <w:szCs w:val="24"/>
        </w:rPr>
        <w:t>Escuissato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0B29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Pr="008D0B29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. 2010).</w:t>
      </w:r>
    </w:p>
    <w:p w:rsidR="00576505" w:rsidRDefault="002E0CA9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a maioria dos estudantes (81,8%) acertou o diagnóstico topográfico, ou seja, a localização exata das alterações radiológicas. Quanto ao diagnóstico correto total dos laudos, foi observado que a maioria dos estudantes (63,6%) acertou três ou mais laudos em relação ao total de cinco radiografias</w:t>
      </w:r>
      <w:r w:rsidR="00AE2F68">
        <w:rPr>
          <w:rFonts w:ascii="Times New Roman" w:hAnsi="Times New Roman" w:cs="Times New Roman"/>
          <w:sz w:val="24"/>
          <w:szCs w:val="24"/>
        </w:rPr>
        <w:t>, principalmente quando as lesões eram mais extensas</w:t>
      </w:r>
      <w:r w:rsidR="008B78F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(Gráfico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B059E" w:rsidRDefault="00DB059E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59E" w:rsidRDefault="00DB059E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59E" w:rsidRDefault="007F286C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37.2pt;margin-top:199.3pt;width:415.2pt;height:36.65pt;z-index:251662336;mso-width-relative:margin;mso-height-relative:margin">
            <v:textbox>
              <w:txbxContent>
                <w:p w:rsidR="00AE2F68" w:rsidRPr="00AE2F68" w:rsidRDefault="00AE2F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F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Gráfico 2</w:t>
                  </w:r>
                  <w:r w:rsidRPr="00AE2F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Quantidade de laudos corretos descritos pelos estudantes de Medicina da monitoria de pneumologia da UFPB. (n=11)</w:t>
                  </w:r>
                </w:p>
              </w:txbxContent>
            </v:textbox>
          </v:shape>
        </w:pict>
      </w:r>
      <w:r w:rsidR="00D44929" w:rsidRPr="00D4492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229225" cy="2486025"/>
            <wp:effectExtent l="1905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7805" w:rsidRDefault="005A7805" w:rsidP="002B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FCF" w:rsidRPr="002B1FCF" w:rsidRDefault="002B1FCF" w:rsidP="002B1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1D2" w:rsidRDefault="005C21D2" w:rsidP="00AE2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2F68" w:rsidRDefault="00AE2F68" w:rsidP="00AE2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estudo de Silva </w:t>
      </w:r>
      <w:proofErr w:type="spellStart"/>
      <w:proofErr w:type="gramStart"/>
      <w:r w:rsidRPr="008D0B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et</w:t>
      </w:r>
      <w:proofErr w:type="spellEnd"/>
      <w:proofErr w:type="gramEnd"/>
      <w:r w:rsidRPr="008D0B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0B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(2010), no qual foi avaliada a competência de estudantes de medicina seniores na interpretação da radiografia torácica para o diagnóstico de tuberculose foi identificado que </w:t>
      </w:r>
      <w:r w:rsidRPr="00AE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proporção de diagnósticos corretos de TB baseados nas radiografias de tórax foi alta. A sensibilidade, de acordo com a gravidade da doença (lesões menos extensas, moderadas e mais extensas), foi de 86,5%, </w:t>
      </w:r>
      <w:proofErr w:type="gramStart"/>
      <w:r w:rsidRPr="00AE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90,4% e 94,2%, respectivamente</w:t>
      </w:r>
      <w:proofErr w:type="gramEnd"/>
      <w:r w:rsidRPr="00AE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 coerência entre a interpretação correta das radiografias de tórax dos pacientes com TB e a conduta clínica adequada foi de 100% (lesões menos extensas e moderadas) e 91,8% (lesões mais extensas).</w:t>
      </w:r>
    </w:p>
    <w:p w:rsidR="008C7547" w:rsidRDefault="008436AD" w:rsidP="00AE2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Dessa forma ressalta-se a importância da interpretação correta da radiografia como fator diagnóstico e seguimento dos pacientes. Em uma pesquisa nos Estados Unidos sobre</w:t>
      </w:r>
      <w:r w:rsidRPr="008436AD">
        <w:rPr>
          <w:rFonts w:ascii="Times New Roman" w:hAnsi="Times New Roman" w:cs="Times New Roman"/>
          <w:color w:val="000000"/>
          <w:sz w:val="24"/>
          <w:szCs w:val="24"/>
        </w:rPr>
        <w:t xml:space="preserve"> atividades de ensino </w:t>
      </w:r>
      <w:r>
        <w:rPr>
          <w:rFonts w:ascii="Times New Roman" w:hAnsi="Times New Roman" w:cs="Times New Roman"/>
          <w:color w:val="000000"/>
          <w:sz w:val="24"/>
          <w:szCs w:val="24"/>
        </w:rPr>
        <w:t>e aprendizagem entre acadêmicos</w:t>
      </w:r>
      <w:r w:rsidRPr="008436AD">
        <w:rPr>
          <w:rFonts w:ascii="Times New Roman" w:hAnsi="Times New Roman" w:cs="Times New Roman"/>
          <w:color w:val="000000"/>
          <w:sz w:val="24"/>
          <w:szCs w:val="24"/>
        </w:rPr>
        <w:t xml:space="preserve"> do terceiro an</w:t>
      </w:r>
      <w:r>
        <w:rPr>
          <w:rFonts w:ascii="Times New Roman" w:hAnsi="Times New Roman" w:cs="Times New Roman"/>
          <w:color w:val="000000"/>
          <w:sz w:val="24"/>
          <w:szCs w:val="24"/>
        </w:rPr>
        <w:t>o de medicina</w:t>
      </w:r>
      <w:r w:rsidRPr="008436AD">
        <w:rPr>
          <w:rFonts w:ascii="Times New Roman" w:hAnsi="Times New Roman" w:cs="Times New Roman"/>
          <w:color w:val="000000"/>
          <w:sz w:val="24"/>
          <w:szCs w:val="24"/>
        </w:rPr>
        <w:t xml:space="preserve">, as </w:t>
      </w:r>
      <w:r w:rsidRPr="00843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percepções dos estudantes em relação a um ensino de alta qualidade associaram-se a aprender a interpretar radiografias de tórax, entre outros fatores.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6AD">
        <w:rPr>
          <w:rStyle w:val="A8"/>
          <w:rFonts w:ascii="Times New Roman" w:hAnsi="Times New Roman" w:cs="Times New Roman"/>
          <w:sz w:val="24"/>
          <w:szCs w:val="24"/>
        </w:rPr>
        <w:t>(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Torre </w:t>
      </w:r>
      <w:proofErr w:type="spellStart"/>
      <w:proofErr w:type="gramStart"/>
      <w:r w:rsidRPr="008D0B29">
        <w:rPr>
          <w:rStyle w:val="A8"/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Pr="008D0B29">
        <w:rPr>
          <w:rStyle w:val="A8"/>
          <w:rFonts w:ascii="Times New Roman" w:hAnsi="Times New Roman" w:cs="Times New Roman"/>
          <w:i/>
          <w:sz w:val="24"/>
          <w:szCs w:val="24"/>
        </w:rPr>
        <w:t xml:space="preserve"> al.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2005)</w:t>
      </w:r>
    </w:p>
    <w:p w:rsidR="008436AD" w:rsidRDefault="008436AD" w:rsidP="00AE2F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6AD" w:rsidRPr="00591390" w:rsidRDefault="00591390" w:rsidP="008436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913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CONSIDERAÇÕES FINAIS</w:t>
      </w:r>
    </w:p>
    <w:p w:rsidR="008436AD" w:rsidRDefault="008436AD" w:rsidP="00843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radiografias convencionais ou simples são elementos fundamentais na investigação de doenças do tórax. Quando realizadas e interpretadas de forma adequada, fornecem elementos úteis para a caracterização das </w:t>
      </w:r>
      <w:r w:rsidR="008B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lesões, sendo comumente 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exame complementar de imagem </w:t>
      </w:r>
      <w:r w:rsidR="008B7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mais simples e acessível.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436AD" w:rsidRDefault="008436AD" w:rsidP="00843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atividades da monitoria de pneumologia contribuíram para a aquisição de habilidades interpretativas radiográficas pelos estudantes de medicina.</w:t>
      </w:r>
    </w:p>
    <w:p w:rsidR="00A92A6F" w:rsidRDefault="00A92A6F" w:rsidP="00843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2A6F" w:rsidRDefault="00A92A6F" w:rsidP="00843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3EF0" w:rsidRPr="00591390" w:rsidRDefault="00591390" w:rsidP="008436A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913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REFERÊNCIAS BIBLIOGRÁFICAS</w:t>
      </w:r>
    </w:p>
    <w:p w:rsidR="00F74B4E" w:rsidRDefault="00F74B4E" w:rsidP="008436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B4E" w:rsidRDefault="00F74B4E" w:rsidP="008436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ESCUSSIATO,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MARCHIARI, E.; WARSZAWIAK, D. Radiografia simples do tórax. IN: BARRETO, S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Pr="005C15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Prática </w:t>
      </w:r>
      <w:proofErr w:type="spellStart"/>
      <w:r w:rsidRPr="005C15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pneumológica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Rio de Janeiro: Guanabara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Koogan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P. 55-75.</w:t>
      </w:r>
    </w:p>
    <w:p w:rsidR="00F74B4E" w:rsidRDefault="00F74B4E" w:rsidP="008436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SILVA, V.; LUIZ, R.; BARRETO, M. R</w:t>
      </w:r>
      <w:r w:rsidR="005C1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ODRIGO, S. MARCHIORI, E. Competências de estudantes de medicina seniores na interpretação de radiografias de tórax para o diagnóstico de tuberculose. </w:t>
      </w:r>
      <w:r w:rsidR="005C15F0" w:rsidRPr="005C15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J. Bras. </w:t>
      </w:r>
      <w:proofErr w:type="spellStart"/>
      <w:r w:rsidR="005C15F0" w:rsidRPr="005C15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Pneumol</w:t>
      </w:r>
      <w:proofErr w:type="spellEnd"/>
      <w:proofErr w:type="gramStart"/>
      <w:r w:rsidR="005C1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="005C1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Rio de Janeiro, v. 36, n. 2, p. 190-196, 2010.</w:t>
      </w:r>
    </w:p>
    <w:p w:rsidR="005C15F0" w:rsidRDefault="005C15F0" w:rsidP="008C7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3EF0" w:rsidRDefault="00F74B4E" w:rsidP="00A92A6F">
      <w:pPr>
        <w:spacing w:after="0" w:line="36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4E3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TORRE DM, SIMPSON D, SEBASTIAN JL, ELNICKI DM.</w:t>
      </w:r>
      <w:r w:rsidR="008C7547" w:rsidRPr="004E3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Learning/feedback activities and high-quality teaching: perceptions of third-year medical students during an inpatient rotation. </w:t>
      </w:r>
      <w:proofErr w:type="spellStart"/>
      <w:r w:rsidR="008C7547" w:rsidRPr="005C15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Acad</w:t>
      </w:r>
      <w:proofErr w:type="spellEnd"/>
      <w:r w:rsidR="008C7547" w:rsidRPr="005C15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Med</w:t>
      </w:r>
      <w:r w:rsidR="008C7547" w:rsidRPr="008C7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v. 80, n. 10, p. 950- 954, 2005. </w:t>
      </w:r>
    </w:p>
    <w:p w:rsidR="00173EF0" w:rsidRDefault="00173EF0">
      <w:pPr>
        <w:rPr>
          <w:rFonts w:ascii="Verdana" w:hAnsi="Verdana"/>
          <w:color w:val="000000"/>
          <w:shd w:val="clear" w:color="auto" w:fill="FFFFFF"/>
        </w:rPr>
      </w:pPr>
    </w:p>
    <w:p w:rsidR="00173EF0" w:rsidRDefault="00173EF0">
      <w:pPr>
        <w:rPr>
          <w:rFonts w:ascii="Verdana" w:hAnsi="Verdana"/>
          <w:color w:val="000000"/>
          <w:shd w:val="clear" w:color="auto" w:fill="FFFFFF"/>
        </w:rPr>
      </w:pPr>
    </w:p>
    <w:p w:rsidR="00173EF0" w:rsidRDefault="00173EF0">
      <w:pPr>
        <w:rPr>
          <w:rFonts w:ascii="Verdana" w:hAnsi="Verdana"/>
          <w:color w:val="000000"/>
          <w:shd w:val="clear" w:color="auto" w:fill="FFFFFF"/>
        </w:rPr>
      </w:pPr>
    </w:p>
    <w:p w:rsidR="00173EF0" w:rsidRDefault="00173EF0">
      <w:pPr>
        <w:rPr>
          <w:rFonts w:ascii="Verdana" w:hAnsi="Verdana"/>
          <w:color w:val="000000"/>
          <w:shd w:val="clear" w:color="auto" w:fill="FFFFFF"/>
        </w:rPr>
      </w:pPr>
    </w:p>
    <w:sectPr w:rsidR="00173EF0" w:rsidSect="00212786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8A" w:rsidRDefault="00476E8A" w:rsidP="002A30AE">
      <w:pPr>
        <w:spacing w:after="0" w:line="240" w:lineRule="auto"/>
      </w:pPr>
      <w:r>
        <w:separator/>
      </w:r>
    </w:p>
  </w:endnote>
  <w:endnote w:type="continuationSeparator" w:id="1">
    <w:p w:rsidR="00476E8A" w:rsidRDefault="00476E8A" w:rsidP="002A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re Semi Serif SSi">
    <w:altName w:val="Libre Semi Serif SS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8681"/>
      <w:docPartObj>
        <w:docPartGallery w:val="Page Numbers (Bottom of Page)"/>
        <w:docPartUnique/>
      </w:docPartObj>
    </w:sdtPr>
    <w:sdtContent>
      <w:p w:rsidR="00212786" w:rsidRDefault="007F286C">
        <w:pPr>
          <w:pStyle w:val="Rodap"/>
          <w:jc w:val="right"/>
        </w:pPr>
        <w:fldSimple w:instr=" PAGE   \* MERGEFORMAT ">
          <w:r w:rsidR="008B78F8">
            <w:rPr>
              <w:noProof/>
            </w:rPr>
            <w:t>4</w:t>
          </w:r>
        </w:fldSimple>
      </w:p>
    </w:sdtContent>
  </w:sdt>
  <w:p w:rsidR="002A30AE" w:rsidRPr="00212786" w:rsidRDefault="00212786" w:rsidP="00212786">
    <w:pPr>
      <w:pStyle w:val="Rodap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  <w:vertAlign w:val="superscript"/>
      </w:rPr>
      <w:t>1</w:t>
    </w:r>
    <w:proofErr w:type="gramEnd"/>
    <w:r>
      <w:rPr>
        <w:rFonts w:ascii="Times New Roman" w:hAnsi="Times New Roman" w:cs="Times New Roman"/>
        <w:vertAlign w:val="superscript"/>
      </w:rPr>
      <w:t xml:space="preserve"> </w:t>
    </w:r>
    <w:r>
      <w:rPr>
        <w:rFonts w:ascii="Times New Roman" w:hAnsi="Times New Roman" w:cs="Times New Roman"/>
      </w:rPr>
      <w:t xml:space="preserve">Monitora Voluntária; </w:t>
    </w:r>
    <w:r w:rsidR="009801FB">
      <w:rPr>
        <w:rFonts w:ascii="Times New Roman" w:hAnsi="Times New Roman" w:cs="Times New Roman"/>
        <w:vertAlign w:val="superscript"/>
      </w:rPr>
      <w:t xml:space="preserve">2 </w:t>
    </w:r>
    <w:r w:rsidR="009801FB">
      <w:rPr>
        <w:rFonts w:ascii="Times New Roman" w:hAnsi="Times New Roman" w:cs="Times New Roman"/>
      </w:rPr>
      <w:t xml:space="preserve">Monitora bolsista; </w:t>
    </w:r>
    <w:r w:rsidR="009801FB">
      <w:rPr>
        <w:rFonts w:ascii="Times New Roman" w:hAnsi="Times New Roman" w:cs="Times New Roman"/>
        <w:vertAlign w:val="superscript"/>
      </w:rPr>
      <w:t>3</w:t>
    </w:r>
    <w:r>
      <w:rPr>
        <w:rFonts w:ascii="Times New Roman" w:hAnsi="Times New Roman" w:cs="Times New Roman"/>
        <w:vertAlign w:val="superscript"/>
      </w:rPr>
      <w:t xml:space="preserve"> </w:t>
    </w:r>
    <w:r>
      <w:rPr>
        <w:rFonts w:ascii="Times New Roman" w:hAnsi="Times New Roman" w:cs="Times New Roman"/>
      </w:rPr>
      <w:t>Orientadora e coordenadora da monitoria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8A" w:rsidRDefault="00476E8A" w:rsidP="002A30AE">
      <w:pPr>
        <w:spacing w:after="0" w:line="240" w:lineRule="auto"/>
      </w:pPr>
      <w:r>
        <w:separator/>
      </w:r>
    </w:p>
  </w:footnote>
  <w:footnote w:type="continuationSeparator" w:id="1">
    <w:p w:rsidR="00476E8A" w:rsidRDefault="00476E8A" w:rsidP="002A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AE" w:rsidRPr="002A30AE" w:rsidRDefault="002A30AE" w:rsidP="005E19B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13F5"/>
    <w:multiLevelType w:val="hybridMultilevel"/>
    <w:tmpl w:val="E80E075C"/>
    <w:lvl w:ilvl="0" w:tplc="4B821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111DB"/>
    <w:rsid w:val="00173EF0"/>
    <w:rsid w:val="00177F37"/>
    <w:rsid w:val="001B5A33"/>
    <w:rsid w:val="001C4554"/>
    <w:rsid w:val="00212786"/>
    <w:rsid w:val="002A30AE"/>
    <w:rsid w:val="002B1FCF"/>
    <w:rsid w:val="002E0CA9"/>
    <w:rsid w:val="002E7A9B"/>
    <w:rsid w:val="003232A0"/>
    <w:rsid w:val="004111DB"/>
    <w:rsid w:val="00443493"/>
    <w:rsid w:val="00476E8A"/>
    <w:rsid w:val="004E3745"/>
    <w:rsid w:val="00576505"/>
    <w:rsid w:val="00591390"/>
    <w:rsid w:val="005A7805"/>
    <w:rsid w:val="005B3D03"/>
    <w:rsid w:val="005C15F0"/>
    <w:rsid w:val="005C21D2"/>
    <w:rsid w:val="005C527E"/>
    <w:rsid w:val="005D3787"/>
    <w:rsid w:val="005E19BF"/>
    <w:rsid w:val="00664FAB"/>
    <w:rsid w:val="007A1EB9"/>
    <w:rsid w:val="007F286C"/>
    <w:rsid w:val="0081565D"/>
    <w:rsid w:val="008436AD"/>
    <w:rsid w:val="00894CD3"/>
    <w:rsid w:val="008B6EF5"/>
    <w:rsid w:val="008B78F8"/>
    <w:rsid w:val="008C7547"/>
    <w:rsid w:val="008D0B29"/>
    <w:rsid w:val="009801FB"/>
    <w:rsid w:val="00A92A6F"/>
    <w:rsid w:val="00AE2F68"/>
    <w:rsid w:val="00C36343"/>
    <w:rsid w:val="00D16BE9"/>
    <w:rsid w:val="00D44929"/>
    <w:rsid w:val="00D77773"/>
    <w:rsid w:val="00DB059E"/>
    <w:rsid w:val="00F10AF5"/>
    <w:rsid w:val="00F65B64"/>
    <w:rsid w:val="00F7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111DB"/>
  </w:style>
  <w:style w:type="paragraph" w:styleId="Textodebalo">
    <w:name w:val="Balloon Text"/>
    <w:basedOn w:val="Normal"/>
    <w:link w:val="TextodebaloChar"/>
    <w:uiPriority w:val="99"/>
    <w:semiHidden/>
    <w:unhideWhenUsed/>
    <w:rsid w:val="005A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805"/>
    <w:rPr>
      <w:rFonts w:ascii="Tahoma" w:hAnsi="Tahoma" w:cs="Tahoma"/>
      <w:sz w:val="16"/>
      <w:szCs w:val="16"/>
    </w:rPr>
  </w:style>
  <w:style w:type="character" w:customStyle="1" w:styleId="A8">
    <w:name w:val="A8"/>
    <w:uiPriority w:val="99"/>
    <w:rsid w:val="008436AD"/>
    <w:rPr>
      <w:rFonts w:cs="Libre Semi Serif SSi"/>
      <w:color w:val="000000"/>
      <w:sz w:val="11"/>
      <w:szCs w:val="11"/>
    </w:rPr>
  </w:style>
  <w:style w:type="paragraph" w:styleId="Cabealho">
    <w:name w:val="header"/>
    <w:basedOn w:val="Normal"/>
    <w:link w:val="CabealhoChar"/>
    <w:uiPriority w:val="99"/>
    <w:unhideWhenUsed/>
    <w:rsid w:val="002A3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0AE"/>
  </w:style>
  <w:style w:type="paragraph" w:styleId="Rodap">
    <w:name w:val="footer"/>
    <w:basedOn w:val="Normal"/>
    <w:link w:val="RodapChar"/>
    <w:uiPriority w:val="99"/>
    <w:unhideWhenUsed/>
    <w:rsid w:val="002A3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Plan1!$A$2:$A$7</c:f>
              <c:strCache>
                <c:ptCount val="6"/>
                <c:pt idx="0">
                  <c:v>opacidade acinar</c:v>
                </c:pt>
                <c:pt idx="1">
                  <c:v>opacidade intersticial</c:v>
                </c:pt>
                <c:pt idx="2">
                  <c:v>opacidade mista</c:v>
                </c:pt>
                <c:pt idx="3">
                  <c:v>desvio de traqueia</c:v>
                </c:pt>
                <c:pt idx="4">
                  <c:v>cavidade</c:v>
                </c:pt>
                <c:pt idx="5">
                  <c:v>velamento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81.8</c:v>
                </c:pt>
                <c:pt idx="1">
                  <c:v>45.5</c:v>
                </c:pt>
                <c:pt idx="2">
                  <c:v>9.1</c:v>
                </c:pt>
                <c:pt idx="3">
                  <c:v>45.5</c:v>
                </c:pt>
                <c:pt idx="4">
                  <c:v>72.7</c:v>
                </c:pt>
                <c:pt idx="5">
                  <c:v>54.5</c:v>
                </c:pt>
              </c:numCache>
            </c:numRef>
          </c:val>
        </c:ser>
        <c:shape val="box"/>
        <c:axId val="103980032"/>
        <c:axId val="71074560"/>
        <c:axId val="0"/>
      </c:bar3DChart>
      <c:catAx>
        <c:axId val="103980032"/>
        <c:scaling>
          <c:orientation val="minMax"/>
        </c:scaling>
        <c:axPos val="l"/>
        <c:tickLblPos val="nextTo"/>
        <c:crossAx val="71074560"/>
        <c:crosses val="autoZero"/>
        <c:auto val="1"/>
        <c:lblAlgn val="ctr"/>
        <c:lblOffset val="100"/>
      </c:catAx>
      <c:valAx>
        <c:axId val="71074560"/>
        <c:scaling>
          <c:orientation val="minMax"/>
        </c:scaling>
        <c:axPos val="b"/>
        <c:majorGridlines/>
        <c:numFmt formatCode="General" sourceLinked="1"/>
        <c:tickLblPos val="nextTo"/>
        <c:crossAx val="103980032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4488407699037621E-2"/>
          <c:y val="5.1400554097404488E-2"/>
          <c:w val="0.69051159230096237"/>
          <c:h val="0.75655839895013122"/>
        </c:manualLayout>
      </c:layout>
      <c:bar3DChart>
        <c:barDir val="col"/>
        <c:grouping val="clustered"/>
        <c:ser>
          <c:idx val="0"/>
          <c:order val="0"/>
          <c:tx>
            <c:strRef>
              <c:f>Plan2!$B$1</c:f>
              <c:strCache>
                <c:ptCount val="1"/>
                <c:pt idx="0">
                  <c:v>                %</c:v>
                </c:pt>
              </c:strCache>
            </c:strRef>
          </c:tx>
          <c:cat>
            <c:strRef>
              <c:f>Plan2!$A$2:$A$7</c:f>
              <c:strCache>
                <c:ptCount val="6"/>
                <c:pt idx="0">
                  <c:v>zero</c:v>
                </c:pt>
                <c:pt idx="1">
                  <c:v>um</c:v>
                </c:pt>
                <c:pt idx="2">
                  <c:v>dois</c:v>
                </c:pt>
                <c:pt idx="3">
                  <c:v>três</c:v>
                </c:pt>
                <c:pt idx="4">
                  <c:v>quatro</c:v>
                </c:pt>
                <c:pt idx="5">
                  <c:v>cinco</c:v>
                </c:pt>
              </c:strCache>
            </c:strRef>
          </c:cat>
          <c:val>
            <c:numRef>
              <c:f>Plan2!$B$2:$B$7</c:f>
              <c:numCache>
                <c:formatCode>General</c:formatCode>
                <c:ptCount val="6"/>
                <c:pt idx="0">
                  <c:v>0</c:v>
                </c:pt>
                <c:pt idx="1">
                  <c:v>18.2</c:v>
                </c:pt>
                <c:pt idx="2">
                  <c:v>18.2</c:v>
                </c:pt>
                <c:pt idx="3">
                  <c:v>36.4</c:v>
                </c:pt>
                <c:pt idx="4">
                  <c:v>27.3</c:v>
                </c:pt>
                <c:pt idx="5">
                  <c:v>0</c:v>
                </c:pt>
              </c:numCache>
            </c:numRef>
          </c:val>
        </c:ser>
        <c:shape val="box"/>
        <c:axId val="71124480"/>
        <c:axId val="74005120"/>
        <c:axId val="0"/>
      </c:bar3DChart>
      <c:catAx>
        <c:axId val="71124480"/>
        <c:scaling>
          <c:orientation val="minMax"/>
        </c:scaling>
        <c:axPos val="b"/>
        <c:tickLblPos val="nextTo"/>
        <c:crossAx val="74005120"/>
        <c:crosses val="autoZero"/>
        <c:auto val="1"/>
        <c:lblAlgn val="ctr"/>
        <c:lblOffset val="100"/>
      </c:catAx>
      <c:valAx>
        <c:axId val="74005120"/>
        <c:scaling>
          <c:orientation val="minMax"/>
        </c:scaling>
        <c:axPos val="l"/>
        <c:majorGridlines/>
        <c:numFmt formatCode="General" sourceLinked="1"/>
        <c:tickLblPos val="nextTo"/>
        <c:crossAx val="71124480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0.86875</cdr:x>
      <cdr:y>0.69991</cdr:y>
    </cdr:from>
    <cdr:to>
      <cdr:x>1</cdr:x>
      <cdr:y>0.78671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4633913" y="1679983"/>
          <a:ext cx="700087" cy="2083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200">
              <a:latin typeface="Times New Roman" pitchFamily="18" charset="0"/>
              <a:cs typeface="Times New Roman" pitchFamily="18" charset="0"/>
            </a:rPr>
            <a:t>81,8%</a:t>
          </a:r>
        </a:p>
      </cdr:txBody>
    </cdr:sp>
  </cdr:relSizeAnchor>
  <cdr:relSizeAnchor xmlns:cdr="http://schemas.openxmlformats.org/drawingml/2006/chartDrawing">
    <cdr:from>
      <cdr:x>0.67828</cdr:x>
      <cdr:y>0.10417</cdr:y>
    </cdr:from>
    <cdr:to>
      <cdr:x>0.80953</cdr:x>
      <cdr:y>0.19097</cdr:y>
    </cdr:to>
    <cdr:sp macro="" textlink="">
      <cdr:nvSpPr>
        <cdr:cNvPr id="3" name="CaixaDeTexto 1"/>
        <cdr:cNvSpPr txBox="1"/>
      </cdr:nvSpPr>
      <cdr:spPr>
        <a:xfrm xmlns:a="http://schemas.openxmlformats.org/drawingml/2006/main">
          <a:off x="3617930" y="250039"/>
          <a:ext cx="700088" cy="2083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200">
              <a:latin typeface="Times New Roman" pitchFamily="18" charset="0"/>
              <a:cs typeface="Times New Roman" pitchFamily="18" charset="0"/>
            </a:rPr>
            <a:t>54,5%</a:t>
          </a:r>
        </a:p>
      </cdr:txBody>
    </cdr:sp>
  </cdr:relSizeAnchor>
  <cdr:relSizeAnchor xmlns:cdr="http://schemas.openxmlformats.org/drawingml/2006/chartDrawing">
    <cdr:from>
      <cdr:x>0.60208</cdr:x>
      <cdr:y>0.60069</cdr:y>
    </cdr:from>
    <cdr:to>
      <cdr:x>0.73333</cdr:x>
      <cdr:y>0.6875</cdr:y>
    </cdr:to>
    <cdr:sp macro="" textlink="">
      <cdr:nvSpPr>
        <cdr:cNvPr id="4" name="CaixaDeTexto 1"/>
        <cdr:cNvSpPr txBox="1"/>
      </cdr:nvSpPr>
      <cdr:spPr>
        <a:xfrm xmlns:a="http://schemas.openxmlformats.org/drawingml/2006/main">
          <a:off x="2752725" y="1647825"/>
          <a:ext cx="600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200">
              <a:latin typeface="Times New Roman" pitchFamily="18" charset="0"/>
              <a:cs typeface="Times New Roman" pitchFamily="18" charset="0"/>
            </a:rPr>
            <a:t>45,5%</a:t>
          </a:r>
        </a:p>
      </cdr:txBody>
    </cdr:sp>
  </cdr:relSizeAnchor>
  <cdr:relSizeAnchor xmlns:cdr="http://schemas.openxmlformats.org/drawingml/2006/chartDrawing">
    <cdr:from>
      <cdr:x>0.60625</cdr:x>
      <cdr:y>0.34375</cdr:y>
    </cdr:from>
    <cdr:to>
      <cdr:x>0.7375</cdr:x>
      <cdr:y>0.43056</cdr:y>
    </cdr:to>
    <cdr:sp macro="" textlink="">
      <cdr:nvSpPr>
        <cdr:cNvPr id="5" name="CaixaDeTexto 1"/>
        <cdr:cNvSpPr txBox="1"/>
      </cdr:nvSpPr>
      <cdr:spPr>
        <a:xfrm xmlns:a="http://schemas.openxmlformats.org/drawingml/2006/main">
          <a:off x="2771775" y="942975"/>
          <a:ext cx="600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200">
              <a:latin typeface="Times New Roman" pitchFamily="18" charset="0"/>
              <a:cs typeface="Times New Roman" pitchFamily="18" charset="0"/>
            </a:rPr>
            <a:t>45,5%</a:t>
          </a:r>
        </a:p>
      </cdr:txBody>
    </cdr:sp>
  </cdr:relSizeAnchor>
  <cdr:relSizeAnchor xmlns:cdr="http://schemas.openxmlformats.org/drawingml/2006/chartDrawing">
    <cdr:from>
      <cdr:x>0.3875</cdr:x>
      <cdr:y>0.47569</cdr:y>
    </cdr:from>
    <cdr:to>
      <cdr:x>0.51875</cdr:x>
      <cdr:y>0.5625</cdr:y>
    </cdr:to>
    <cdr:sp macro="" textlink="">
      <cdr:nvSpPr>
        <cdr:cNvPr id="6" name="CaixaDeTexto 1"/>
        <cdr:cNvSpPr txBox="1"/>
      </cdr:nvSpPr>
      <cdr:spPr>
        <a:xfrm xmlns:a="http://schemas.openxmlformats.org/drawingml/2006/main">
          <a:off x="1771650" y="1304925"/>
          <a:ext cx="600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200">
              <a:latin typeface="Times New Roman" pitchFamily="18" charset="0"/>
              <a:cs typeface="Times New Roman" pitchFamily="18" charset="0"/>
            </a:rPr>
            <a:t>9,1%</a:t>
          </a:r>
        </a:p>
      </cdr:txBody>
    </cdr:sp>
  </cdr:relSizeAnchor>
  <cdr:relSizeAnchor xmlns:cdr="http://schemas.openxmlformats.org/drawingml/2006/chartDrawing">
    <cdr:from>
      <cdr:x>0.81071</cdr:x>
      <cdr:y>0.22619</cdr:y>
    </cdr:from>
    <cdr:to>
      <cdr:x>0.94196</cdr:x>
      <cdr:y>0.313</cdr:y>
    </cdr:to>
    <cdr:sp macro="" textlink="">
      <cdr:nvSpPr>
        <cdr:cNvPr id="7" name="CaixaDeTexto 1"/>
        <cdr:cNvSpPr txBox="1"/>
      </cdr:nvSpPr>
      <cdr:spPr>
        <a:xfrm xmlns:a="http://schemas.openxmlformats.org/drawingml/2006/main">
          <a:off x="4324350" y="542920"/>
          <a:ext cx="700088" cy="2083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200">
              <a:latin typeface="Times New Roman" pitchFamily="18" charset="0"/>
              <a:cs typeface="Times New Roman" pitchFamily="18" charset="0"/>
            </a:rPr>
            <a:t>72,7%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0.66091</cdr:x>
      <cdr:y>0.64844</cdr:y>
    </cdr:from>
    <cdr:to>
      <cdr:x>0.7257</cdr:x>
      <cdr:y>0.75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2914651" y="1581149"/>
          <a:ext cx="2857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>
              <a:latin typeface="Times New Roman" pitchFamily="18" charset="0"/>
              <a:cs typeface="Times New Roman" pitchFamily="18" charset="0"/>
            </a:rPr>
            <a:t>0</a:t>
          </a:r>
        </a:p>
      </cdr:txBody>
    </cdr:sp>
  </cdr:relSizeAnchor>
  <cdr:relSizeAnchor xmlns:cdr="http://schemas.openxmlformats.org/drawingml/2006/chartDrawing">
    <cdr:from>
      <cdr:x>0.4406</cdr:x>
      <cdr:y>0.05859</cdr:y>
    </cdr:from>
    <cdr:to>
      <cdr:x>0.58315</cdr:x>
      <cdr:y>0.14844</cdr:y>
    </cdr:to>
    <cdr:sp macro="" textlink="">
      <cdr:nvSpPr>
        <cdr:cNvPr id="3" name="CaixaDeTexto 1"/>
        <cdr:cNvSpPr txBox="1"/>
      </cdr:nvSpPr>
      <cdr:spPr>
        <a:xfrm xmlns:a="http://schemas.openxmlformats.org/drawingml/2006/main">
          <a:off x="1943099" y="142875"/>
          <a:ext cx="628651" cy="2190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>
              <a:latin typeface="Times New Roman" pitchFamily="18" charset="0"/>
              <a:cs typeface="Times New Roman" pitchFamily="18" charset="0"/>
            </a:rPr>
            <a:t>36,4%</a:t>
          </a:r>
        </a:p>
      </cdr:txBody>
    </cdr:sp>
  </cdr:relSizeAnchor>
  <cdr:relSizeAnchor xmlns:cdr="http://schemas.openxmlformats.org/drawingml/2006/chartDrawing">
    <cdr:from>
      <cdr:x>0.31965</cdr:x>
      <cdr:y>0.35156</cdr:y>
    </cdr:from>
    <cdr:to>
      <cdr:x>0.46436</cdr:x>
      <cdr:y>0.45312</cdr:y>
    </cdr:to>
    <cdr:sp macro="" textlink="">
      <cdr:nvSpPr>
        <cdr:cNvPr id="4" name="CaixaDeTexto 1"/>
        <cdr:cNvSpPr txBox="1"/>
      </cdr:nvSpPr>
      <cdr:spPr>
        <a:xfrm xmlns:a="http://schemas.openxmlformats.org/drawingml/2006/main">
          <a:off x="1409700" y="857251"/>
          <a:ext cx="638176" cy="2476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>
              <a:latin typeface="Times New Roman" pitchFamily="18" charset="0"/>
              <a:cs typeface="Times New Roman" pitchFamily="18" charset="0"/>
            </a:rPr>
            <a:t>18,2%</a:t>
          </a:r>
        </a:p>
      </cdr:txBody>
    </cdr:sp>
  </cdr:relSizeAnchor>
  <cdr:relSizeAnchor xmlns:cdr="http://schemas.openxmlformats.org/drawingml/2006/chartDrawing">
    <cdr:from>
      <cdr:x>0.21598</cdr:x>
      <cdr:y>0.33984</cdr:y>
    </cdr:from>
    <cdr:to>
      <cdr:x>0.34125</cdr:x>
      <cdr:y>0.43359</cdr:y>
    </cdr:to>
    <cdr:sp macro="" textlink="">
      <cdr:nvSpPr>
        <cdr:cNvPr id="5" name="CaixaDeTexto 1"/>
        <cdr:cNvSpPr txBox="1"/>
      </cdr:nvSpPr>
      <cdr:spPr>
        <a:xfrm xmlns:a="http://schemas.openxmlformats.org/drawingml/2006/main">
          <a:off x="952499" y="828675"/>
          <a:ext cx="552451" cy="228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>
              <a:latin typeface="Times New Roman" pitchFamily="18" charset="0"/>
              <a:cs typeface="Times New Roman" pitchFamily="18" charset="0"/>
            </a:rPr>
            <a:t>18,2%</a:t>
          </a:r>
        </a:p>
      </cdr:txBody>
    </cdr:sp>
  </cdr:relSizeAnchor>
  <cdr:relSizeAnchor xmlns:cdr="http://schemas.openxmlformats.org/drawingml/2006/chartDrawing">
    <cdr:from>
      <cdr:x>0.13607</cdr:x>
      <cdr:y>0.65234</cdr:y>
    </cdr:from>
    <cdr:to>
      <cdr:x>0.19654</cdr:x>
      <cdr:y>0.74219</cdr:y>
    </cdr:to>
    <cdr:sp macro="" textlink="">
      <cdr:nvSpPr>
        <cdr:cNvPr id="6" name="CaixaDeTexto 1"/>
        <cdr:cNvSpPr txBox="1"/>
      </cdr:nvSpPr>
      <cdr:spPr>
        <a:xfrm xmlns:a="http://schemas.openxmlformats.org/drawingml/2006/main">
          <a:off x="600075" y="1590675"/>
          <a:ext cx="266701" cy="2190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>
              <a:latin typeface="Times New Roman" pitchFamily="18" charset="0"/>
              <a:cs typeface="Times New Roman" pitchFamily="18" charset="0"/>
            </a:rPr>
            <a:t>0</a:t>
          </a:r>
        </a:p>
      </cdr:txBody>
    </cdr:sp>
  </cdr:relSizeAnchor>
  <cdr:relSizeAnchor xmlns:cdr="http://schemas.openxmlformats.org/drawingml/2006/chartDrawing">
    <cdr:from>
      <cdr:x>0.52268</cdr:x>
      <cdr:y>0.21094</cdr:y>
    </cdr:from>
    <cdr:to>
      <cdr:x>0.67387</cdr:x>
      <cdr:y>0.30859</cdr:y>
    </cdr:to>
    <cdr:sp macro="" textlink="">
      <cdr:nvSpPr>
        <cdr:cNvPr id="7" name="CaixaDeTexto 1"/>
        <cdr:cNvSpPr txBox="1"/>
      </cdr:nvSpPr>
      <cdr:spPr>
        <a:xfrm xmlns:a="http://schemas.openxmlformats.org/drawingml/2006/main">
          <a:off x="2305049" y="514350"/>
          <a:ext cx="666751" cy="238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1100">
              <a:latin typeface="Times New Roman" pitchFamily="18" charset="0"/>
              <a:cs typeface="Times New Roman" pitchFamily="18" charset="0"/>
            </a:rPr>
            <a:t>27,3%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5EBB-028A-4B98-B385-30362227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957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DPS</cp:lastModifiedBy>
  <cp:revision>21</cp:revision>
  <dcterms:created xsi:type="dcterms:W3CDTF">2013-10-29T20:07:00Z</dcterms:created>
  <dcterms:modified xsi:type="dcterms:W3CDTF">2013-10-31T16:49:00Z</dcterms:modified>
</cp:coreProperties>
</file>